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E787F" w14:textId="1DFCCC81" w:rsidR="00B0354E" w:rsidRDefault="00B0354E" w:rsidP="00B0354E">
      <w:pPr>
        <w:pStyle w:val="StandardWeb"/>
        <w:shd w:val="clear" w:color="auto" w:fill="FCFCFC"/>
        <w:spacing w:before="0" w:beforeAutospacing="0" w:after="225" w:afterAutospacing="0"/>
        <w:jc w:val="both"/>
        <w:textAlignment w:val="baseline"/>
        <w:rPr>
          <w:rFonts w:ascii="Titillium Web" w:hAnsi="Titillium Web"/>
          <w:color w:val="626262"/>
          <w:sz w:val="23"/>
          <w:szCs w:val="23"/>
        </w:rPr>
      </w:pPr>
      <w:r>
        <w:rPr>
          <w:rFonts w:ascii="Titillium Web" w:hAnsi="Titillium Web"/>
          <w:color w:val="626262"/>
          <w:sz w:val="23"/>
          <w:szCs w:val="23"/>
        </w:rPr>
        <w:t>Temeljem raspisanog natječaja Razvojne agencije Općine Gračac za zapošljavanje na radno mjesto ADMINISTRATIVNOG RAČUNOVODSTVENOG DJELATNIKA/REFERENTA objavljenog dana 28.9.2023. godine na mrežnim stranicama i oglasnim pločama Hrvatskog zavoda za zapošljavanje, na web stranicama Razvojne agencije Općine Gračac, ravnateljica Razvojne agencije Općine Gračac objavljuje</w:t>
      </w:r>
    </w:p>
    <w:p w14:paraId="7CE1831D" w14:textId="77777777" w:rsidR="00B0354E" w:rsidRPr="00997A38" w:rsidRDefault="00B0354E" w:rsidP="00B0354E">
      <w:pPr>
        <w:pStyle w:val="StandardWeb"/>
        <w:shd w:val="clear" w:color="auto" w:fill="FCFCFC"/>
        <w:spacing w:after="0" w:afterAutospacing="0"/>
        <w:jc w:val="center"/>
        <w:textAlignment w:val="baseline"/>
        <w:rPr>
          <w:rFonts w:ascii="Titillium Web" w:hAnsi="Titillium Web"/>
          <w:b/>
          <w:bCs/>
          <w:color w:val="626262"/>
          <w:sz w:val="23"/>
          <w:szCs w:val="23"/>
        </w:rPr>
      </w:pPr>
      <w:r w:rsidRPr="00997A38">
        <w:rPr>
          <w:rFonts w:ascii="Titillium Web" w:hAnsi="Titillium Web"/>
          <w:b/>
          <w:bCs/>
          <w:color w:val="626262"/>
          <w:sz w:val="23"/>
          <w:szCs w:val="23"/>
        </w:rPr>
        <w:t>POZIV</w:t>
      </w:r>
    </w:p>
    <w:p w14:paraId="726FEDB6" w14:textId="77777777" w:rsidR="00B0354E" w:rsidRPr="00997A38" w:rsidRDefault="00B0354E" w:rsidP="00B0354E">
      <w:pPr>
        <w:pStyle w:val="StandardWeb"/>
        <w:shd w:val="clear" w:color="auto" w:fill="FCFCFC"/>
        <w:spacing w:before="0" w:beforeAutospacing="0" w:after="0" w:afterAutospacing="0"/>
        <w:jc w:val="center"/>
        <w:textAlignment w:val="baseline"/>
        <w:rPr>
          <w:rFonts w:ascii="Titillium Web" w:hAnsi="Titillium Web"/>
          <w:b/>
          <w:bCs/>
          <w:color w:val="626262"/>
          <w:sz w:val="23"/>
          <w:szCs w:val="23"/>
        </w:rPr>
      </w:pPr>
      <w:r w:rsidRPr="00997A38">
        <w:rPr>
          <w:rFonts w:ascii="Titillium Web" w:hAnsi="Titillium Web"/>
          <w:b/>
          <w:bCs/>
          <w:color w:val="626262"/>
          <w:sz w:val="23"/>
          <w:szCs w:val="23"/>
        </w:rPr>
        <w:t xml:space="preserve">kandidatima na </w:t>
      </w:r>
      <w:r>
        <w:rPr>
          <w:rFonts w:ascii="Titillium Web" w:hAnsi="Titillium Web"/>
          <w:b/>
          <w:bCs/>
          <w:color w:val="626262"/>
          <w:sz w:val="23"/>
          <w:szCs w:val="23"/>
        </w:rPr>
        <w:t xml:space="preserve">razgovor </w:t>
      </w:r>
      <w:r w:rsidRPr="00997A38">
        <w:rPr>
          <w:rFonts w:ascii="Titillium Web" w:hAnsi="Titillium Web"/>
          <w:b/>
          <w:bCs/>
          <w:color w:val="626262"/>
          <w:sz w:val="23"/>
          <w:szCs w:val="23"/>
        </w:rPr>
        <w:t xml:space="preserve">(intervju) za zasnivanje radnog odnosa na </w:t>
      </w:r>
      <w:r>
        <w:rPr>
          <w:rFonts w:ascii="Titillium Web" w:hAnsi="Titillium Web"/>
          <w:b/>
          <w:bCs/>
          <w:color w:val="626262"/>
          <w:sz w:val="23"/>
          <w:szCs w:val="23"/>
        </w:rPr>
        <w:t>neodređeno vrijeme</w:t>
      </w:r>
    </w:p>
    <w:p w14:paraId="4AFF5AD3" w14:textId="77777777" w:rsidR="00B0354E" w:rsidRDefault="00B0354E" w:rsidP="00B0354E">
      <w:pPr>
        <w:pStyle w:val="StandardWeb"/>
        <w:shd w:val="clear" w:color="auto" w:fill="FCFCFC"/>
        <w:spacing w:before="0" w:beforeAutospacing="0" w:after="0" w:afterAutospacing="0"/>
        <w:jc w:val="center"/>
        <w:textAlignment w:val="baseline"/>
        <w:rPr>
          <w:rFonts w:ascii="Titillium Web" w:hAnsi="Titillium Web"/>
          <w:color w:val="626262"/>
          <w:sz w:val="23"/>
          <w:szCs w:val="23"/>
        </w:rPr>
      </w:pPr>
    </w:p>
    <w:p w14:paraId="414C264C" w14:textId="34FCCFC1" w:rsidR="00B0354E" w:rsidRDefault="00B0354E" w:rsidP="00B0354E">
      <w:pPr>
        <w:pStyle w:val="StandardWeb"/>
        <w:shd w:val="clear" w:color="auto" w:fill="FCFCFC"/>
        <w:spacing w:before="0" w:beforeAutospacing="0" w:after="225" w:afterAutospacing="0"/>
        <w:textAlignment w:val="baseline"/>
        <w:rPr>
          <w:rFonts w:ascii="Titillium Web" w:hAnsi="Titillium Web"/>
          <w:color w:val="626262"/>
          <w:sz w:val="23"/>
          <w:szCs w:val="23"/>
        </w:rPr>
      </w:pPr>
      <w:r>
        <w:rPr>
          <w:rFonts w:ascii="Titillium Web" w:hAnsi="Titillium Web"/>
          <w:color w:val="626262"/>
          <w:sz w:val="23"/>
          <w:szCs w:val="23"/>
        </w:rPr>
        <w:t>Obavještava</w:t>
      </w:r>
      <w:r w:rsidR="005E25C0">
        <w:rPr>
          <w:rFonts w:ascii="Titillium Web" w:hAnsi="Titillium Web"/>
          <w:color w:val="626262"/>
          <w:sz w:val="23"/>
          <w:szCs w:val="23"/>
        </w:rPr>
        <w:t>/ju</w:t>
      </w:r>
      <w:r>
        <w:rPr>
          <w:rFonts w:ascii="Titillium Web" w:hAnsi="Titillium Web"/>
          <w:color w:val="626262"/>
          <w:sz w:val="23"/>
          <w:szCs w:val="23"/>
        </w:rPr>
        <w:t xml:space="preserve"> se kandidatkinj</w:t>
      </w:r>
      <w:r w:rsidR="005E25C0">
        <w:rPr>
          <w:rFonts w:ascii="Titillium Web" w:hAnsi="Titillium Web"/>
          <w:color w:val="626262"/>
          <w:sz w:val="23"/>
          <w:szCs w:val="23"/>
        </w:rPr>
        <w:t>a/e</w:t>
      </w:r>
      <w:r>
        <w:rPr>
          <w:rFonts w:ascii="Titillium Web" w:hAnsi="Titillium Web"/>
          <w:color w:val="626262"/>
          <w:sz w:val="23"/>
          <w:szCs w:val="23"/>
        </w:rPr>
        <w:t xml:space="preserve"> koje ispunjavaju tražene formalne uvjete javnog natječaja za</w:t>
      </w:r>
      <w:r w:rsidRPr="00A275D9">
        <w:rPr>
          <w:rFonts w:ascii="Titillium Web" w:hAnsi="Titillium Web"/>
          <w:color w:val="626262"/>
          <w:sz w:val="23"/>
          <w:szCs w:val="23"/>
        </w:rPr>
        <w:t xml:space="preserve"> radno mjesto ADMINISTRATIVNOG RAČUNOVODSTVENOG DJELATNIKA/REFERENTA </w:t>
      </w:r>
      <w:r>
        <w:rPr>
          <w:rFonts w:ascii="Titillium Web" w:hAnsi="Titillium Web"/>
          <w:color w:val="626262"/>
          <w:sz w:val="23"/>
          <w:szCs w:val="23"/>
        </w:rPr>
        <w:t>da će se razgovor održati</w:t>
      </w:r>
    </w:p>
    <w:p w14:paraId="2165FCB1" w14:textId="77777777" w:rsidR="00B0354E" w:rsidRDefault="00B0354E" w:rsidP="00B0354E">
      <w:pPr>
        <w:pStyle w:val="StandardWeb"/>
        <w:shd w:val="clear" w:color="auto" w:fill="FCFCFC"/>
        <w:spacing w:before="0" w:beforeAutospacing="0" w:after="0" w:afterAutospacing="0"/>
        <w:jc w:val="center"/>
        <w:textAlignment w:val="baseline"/>
        <w:rPr>
          <w:rFonts w:ascii="Titillium Web" w:hAnsi="Titillium Web"/>
          <w:color w:val="626262"/>
          <w:sz w:val="23"/>
          <w:szCs w:val="23"/>
        </w:rPr>
      </w:pPr>
      <w:r>
        <w:rPr>
          <w:rStyle w:val="Naglaeno"/>
          <w:rFonts w:ascii="inherit" w:hAnsi="inherit"/>
          <w:color w:val="626262"/>
          <w:sz w:val="23"/>
          <w:szCs w:val="23"/>
          <w:bdr w:val="none" w:sz="0" w:space="0" w:color="auto" w:frame="1"/>
        </w:rPr>
        <w:t>u petak, 27. listopada 2023. godine,</w:t>
      </w:r>
    </w:p>
    <w:p w14:paraId="609BC5ED" w14:textId="77777777" w:rsidR="00B0354E" w:rsidRPr="00997A38" w:rsidRDefault="00B0354E" w:rsidP="00B0354E">
      <w:pPr>
        <w:pStyle w:val="StandardWeb"/>
        <w:shd w:val="clear" w:color="auto" w:fill="FCFCFC"/>
        <w:spacing w:before="0" w:beforeAutospacing="0" w:after="0" w:afterAutospacing="0"/>
        <w:jc w:val="center"/>
        <w:textAlignment w:val="baseline"/>
        <w:rPr>
          <w:rFonts w:ascii="inherit" w:hAnsi="inherit"/>
          <w:b/>
          <w:bCs/>
          <w:color w:val="626262"/>
          <w:sz w:val="23"/>
          <w:szCs w:val="23"/>
          <w:bdr w:val="none" w:sz="0" w:space="0" w:color="auto" w:frame="1"/>
        </w:rPr>
      </w:pPr>
      <w:r>
        <w:rPr>
          <w:rStyle w:val="Naglaeno"/>
          <w:rFonts w:ascii="inherit" w:hAnsi="inherit"/>
          <w:color w:val="626262"/>
          <w:sz w:val="23"/>
          <w:szCs w:val="23"/>
          <w:bdr w:val="none" w:sz="0" w:space="0" w:color="auto" w:frame="1"/>
        </w:rPr>
        <w:t>u Razvojnoj agenciji Općine Gračac (zgrada Općine, ured broj 2., 1. kat)</w:t>
      </w:r>
    </w:p>
    <w:p w14:paraId="5304F4B5" w14:textId="77777777" w:rsidR="00B0354E" w:rsidRDefault="00B0354E" w:rsidP="00B0354E">
      <w:pPr>
        <w:pStyle w:val="StandardWeb"/>
        <w:shd w:val="clear" w:color="auto" w:fill="FCFCFC"/>
        <w:spacing w:before="0" w:beforeAutospacing="0" w:after="0" w:afterAutospacing="0"/>
        <w:jc w:val="center"/>
        <w:textAlignment w:val="baseline"/>
        <w:rPr>
          <w:rFonts w:ascii="Titillium Web" w:hAnsi="Titillium Web"/>
          <w:color w:val="626262"/>
          <w:sz w:val="23"/>
          <w:szCs w:val="23"/>
        </w:rPr>
      </w:pPr>
    </w:p>
    <w:p w14:paraId="002C94E8" w14:textId="77777777" w:rsidR="00B0354E" w:rsidRDefault="00B0354E" w:rsidP="00B0354E">
      <w:pPr>
        <w:pStyle w:val="StandardWeb"/>
        <w:shd w:val="clear" w:color="auto" w:fill="FCFCFC"/>
        <w:spacing w:before="0" w:beforeAutospacing="0" w:after="225" w:afterAutospacing="0"/>
        <w:jc w:val="both"/>
        <w:textAlignment w:val="baseline"/>
        <w:rPr>
          <w:rFonts w:ascii="Titillium Web" w:hAnsi="Titillium Web"/>
          <w:color w:val="626262"/>
          <w:sz w:val="23"/>
          <w:szCs w:val="23"/>
        </w:rPr>
      </w:pPr>
      <w:r>
        <w:rPr>
          <w:rFonts w:ascii="Titillium Web" w:hAnsi="Titillium Web"/>
          <w:color w:val="626262"/>
          <w:sz w:val="23"/>
          <w:szCs w:val="23"/>
        </w:rPr>
        <w:t>Kandidati koji ispunjavaju tražene formalne uvjete javnog natječaja na koje se odnosi ova obavijest su:</w:t>
      </w:r>
    </w:p>
    <w:tbl>
      <w:tblPr>
        <w:tblStyle w:val="Reetkatablice"/>
        <w:tblW w:w="0" w:type="auto"/>
        <w:jc w:val="center"/>
        <w:tblLook w:val="04A0" w:firstRow="1" w:lastRow="0" w:firstColumn="1" w:lastColumn="0" w:noHBand="0" w:noVBand="1"/>
      </w:tblPr>
      <w:tblGrid>
        <w:gridCol w:w="3488"/>
        <w:gridCol w:w="3488"/>
      </w:tblGrid>
      <w:tr w:rsidR="00B0354E" w14:paraId="37DEC66F" w14:textId="77777777" w:rsidTr="005E25C0">
        <w:trPr>
          <w:trHeight w:val="308"/>
          <w:jc w:val="center"/>
        </w:trPr>
        <w:tc>
          <w:tcPr>
            <w:tcW w:w="3488" w:type="dxa"/>
          </w:tcPr>
          <w:p w14:paraId="495930E4" w14:textId="77777777" w:rsidR="00B0354E" w:rsidRPr="005E25C0" w:rsidRDefault="00B0354E" w:rsidP="004E3929">
            <w:pPr>
              <w:pStyle w:val="StandardWeb"/>
              <w:spacing w:before="0" w:beforeAutospacing="0" w:after="225" w:afterAutospacing="0"/>
              <w:jc w:val="center"/>
              <w:textAlignment w:val="baseline"/>
              <w:rPr>
                <w:rFonts w:ascii="Titillium Web" w:hAnsi="Titillium Web"/>
                <w:b/>
                <w:bCs/>
                <w:color w:val="626262"/>
                <w:sz w:val="23"/>
                <w:szCs w:val="23"/>
              </w:rPr>
            </w:pPr>
            <w:r w:rsidRPr="005E25C0">
              <w:rPr>
                <w:rFonts w:ascii="Titillium Web" w:hAnsi="Titillium Web"/>
                <w:b/>
                <w:bCs/>
                <w:color w:val="626262"/>
                <w:sz w:val="23"/>
                <w:szCs w:val="23"/>
              </w:rPr>
              <w:t>KANDIDAT</w:t>
            </w:r>
          </w:p>
        </w:tc>
        <w:tc>
          <w:tcPr>
            <w:tcW w:w="3488" w:type="dxa"/>
          </w:tcPr>
          <w:p w14:paraId="7DB585E6" w14:textId="77777777" w:rsidR="00B0354E" w:rsidRPr="005E25C0" w:rsidRDefault="00B0354E" w:rsidP="004E3929">
            <w:pPr>
              <w:pStyle w:val="StandardWeb"/>
              <w:spacing w:before="0" w:beforeAutospacing="0" w:after="225" w:afterAutospacing="0"/>
              <w:jc w:val="center"/>
              <w:textAlignment w:val="baseline"/>
              <w:rPr>
                <w:rFonts w:ascii="Titillium Web" w:hAnsi="Titillium Web"/>
                <w:b/>
                <w:bCs/>
                <w:color w:val="626262"/>
                <w:sz w:val="23"/>
                <w:szCs w:val="23"/>
              </w:rPr>
            </w:pPr>
            <w:r w:rsidRPr="005E25C0">
              <w:rPr>
                <w:rFonts w:ascii="Titillium Web" w:hAnsi="Titillium Web"/>
                <w:b/>
                <w:bCs/>
                <w:color w:val="626262"/>
                <w:sz w:val="23"/>
                <w:szCs w:val="23"/>
              </w:rPr>
              <w:t>VRIJEME RAZGOVORA</w:t>
            </w:r>
          </w:p>
        </w:tc>
      </w:tr>
      <w:tr w:rsidR="00B0354E" w14:paraId="24070141" w14:textId="77777777" w:rsidTr="005E25C0">
        <w:trPr>
          <w:trHeight w:val="308"/>
          <w:jc w:val="center"/>
        </w:trPr>
        <w:tc>
          <w:tcPr>
            <w:tcW w:w="3488" w:type="dxa"/>
          </w:tcPr>
          <w:p w14:paraId="786F7028" w14:textId="7DCCCABE" w:rsidR="00B0354E" w:rsidRDefault="009A630D" w:rsidP="004E3929">
            <w:pPr>
              <w:pStyle w:val="StandardWeb"/>
              <w:spacing w:before="0" w:beforeAutospacing="0" w:after="225" w:afterAutospacing="0"/>
              <w:jc w:val="center"/>
              <w:textAlignment w:val="baseline"/>
              <w:rPr>
                <w:rFonts w:ascii="Titillium Web" w:hAnsi="Titillium Web"/>
                <w:color w:val="626262"/>
                <w:sz w:val="23"/>
                <w:szCs w:val="23"/>
              </w:rPr>
            </w:pPr>
            <w:r>
              <w:rPr>
                <w:rFonts w:ascii="Titillium Web" w:hAnsi="Titillium Web"/>
                <w:color w:val="626262"/>
                <w:sz w:val="23"/>
                <w:szCs w:val="23"/>
              </w:rPr>
              <w:t>I.O.</w:t>
            </w:r>
          </w:p>
        </w:tc>
        <w:tc>
          <w:tcPr>
            <w:tcW w:w="3488" w:type="dxa"/>
          </w:tcPr>
          <w:p w14:paraId="662E9495" w14:textId="78E8C760" w:rsidR="00B0354E" w:rsidRDefault="009A630D" w:rsidP="004E3929">
            <w:pPr>
              <w:pStyle w:val="StandardWeb"/>
              <w:spacing w:before="0" w:beforeAutospacing="0" w:after="225" w:afterAutospacing="0"/>
              <w:jc w:val="center"/>
              <w:textAlignment w:val="baseline"/>
              <w:rPr>
                <w:rFonts w:ascii="Titillium Web" w:hAnsi="Titillium Web"/>
                <w:color w:val="626262"/>
                <w:sz w:val="23"/>
                <w:szCs w:val="23"/>
              </w:rPr>
            </w:pPr>
            <w:r>
              <w:rPr>
                <w:rFonts w:ascii="Titillium Web" w:hAnsi="Titillium Web"/>
                <w:color w:val="626262"/>
                <w:sz w:val="23"/>
                <w:szCs w:val="23"/>
              </w:rPr>
              <w:t>8</w:t>
            </w:r>
            <w:r w:rsidR="00B0354E">
              <w:rPr>
                <w:rFonts w:ascii="Titillium Web" w:hAnsi="Titillium Web"/>
                <w:color w:val="626262"/>
                <w:sz w:val="23"/>
                <w:szCs w:val="23"/>
              </w:rPr>
              <w:t>.00</w:t>
            </w:r>
          </w:p>
        </w:tc>
      </w:tr>
      <w:tr w:rsidR="009A630D" w14:paraId="77EBC6BA" w14:textId="77777777" w:rsidTr="005E25C0">
        <w:trPr>
          <w:trHeight w:val="308"/>
          <w:jc w:val="center"/>
        </w:trPr>
        <w:tc>
          <w:tcPr>
            <w:tcW w:w="3488" w:type="dxa"/>
          </w:tcPr>
          <w:p w14:paraId="4E71B571" w14:textId="2D23C9CF" w:rsidR="009A630D" w:rsidRDefault="009A630D" w:rsidP="004E3929">
            <w:pPr>
              <w:pStyle w:val="StandardWeb"/>
              <w:spacing w:before="0" w:beforeAutospacing="0" w:after="225" w:afterAutospacing="0"/>
              <w:jc w:val="center"/>
              <w:textAlignment w:val="baseline"/>
              <w:rPr>
                <w:rFonts w:ascii="Titillium Web" w:hAnsi="Titillium Web"/>
                <w:color w:val="626262"/>
                <w:sz w:val="23"/>
                <w:szCs w:val="23"/>
              </w:rPr>
            </w:pPr>
            <w:r>
              <w:rPr>
                <w:rFonts w:ascii="Titillium Web" w:hAnsi="Titillium Web"/>
                <w:color w:val="626262"/>
                <w:sz w:val="23"/>
                <w:szCs w:val="23"/>
              </w:rPr>
              <w:t>T.T.</w:t>
            </w:r>
          </w:p>
        </w:tc>
        <w:tc>
          <w:tcPr>
            <w:tcW w:w="3488" w:type="dxa"/>
          </w:tcPr>
          <w:p w14:paraId="7B4A9966" w14:textId="33EDADF9" w:rsidR="009A630D" w:rsidRDefault="009A630D" w:rsidP="004E3929">
            <w:pPr>
              <w:pStyle w:val="StandardWeb"/>
              <w:spacing w:before="0" w:beforeAutospacing="0" w:after="225" w:afterAutospacing="0"/>
              <w:jc w:val="center"/>
              <w:textAlignment w:val="baseline"/>
              <w:rPr>
                <w:rFonts w:ascii="Titillium Web" w:hAnsi="Titillium Web"/>
                <w:color w:val="626262"/>
                <w:sz w:val="23"/>
                <w:szCs w:val="23"/>
              </w:rPr>
            </w:pPr>
            <w:r>
              <w:rPr>
                <w:rFonts w:ascii="Titillium Web" w:hAnsi="Titillium Web"/>
                <w:color w:val="626262"/>
                <w:sz w:val="23"/>
                <w:szCs w:val="23"/>
              </w:rPr>
              <w:t>9.00</w:t>
            </w:r>
          </w:p>
        </w:tc>
      </w:tr>
      <w:tr w:rsidR="009A630D" w14:paraId="1E810CFC" w14:textId="77777777" w:rsidTr="005E25C0">
        <w:trPr>
          <w:trHeight w:val="308"/>
          <w:jc w:val="center"/>
        </w:trPr>
        <w:tc>
          <w:tcPr>
            <w:tcW w:w="3488" w:type="dxa"/>
          </w:tcPr>
          <w:p w14:paraId="2B33C455" w14:textId="07DCD11A" w:rsidR="009A630D" w:rsidRDefault="009A630D" w:rsidP="004E3929">
            <w:pPr>
              <w:pStyle w:val="StandardWeb"/>
              <w:spacing w:before="0" w:beforeAutospacing="0" w:after="225" w:afterAutospacing="0"/>
              <w:jc w:val="center"/>
              <w:textAlignment w:val="baseline"/>
              <w:rPr>
                <w:rFonts w:ascii="Titillium Web" w:hAnsi="Titillium Web"/>
                <w:color w:val="626262"/>
                <w:sz w:val="23"/>
                <w:szCs w:val="23"/>
              </w:rPr>
            </w:pPr>
            <w:r>
              <w:rPr>
                <w:rFonts w:ascii="Titillium Web" w:hAnsi="Titillium Web"/>
                <w:color w:val="626262"/>
                <w:sz w:val="23"/>
                <w:szCs w:val="23"/>
              </w:rPr>
              <w:t>M.J.</w:t>
            </w:r>
          </w:p>
        </w:tc>
        <w:tc>
          <w:tcPr>
            <w:tcW w:w="3488" w:type="dxa"/>
          </w:tcPr>
          <w:p w14:paraId="7BFFC6F8" w14:textId="46038A43" w:rsidR="009A630D" w:rsidRDefault="009A630D" w:rsidP="004E3929">
            <w:pPr>
              <w:pStyle w:val="StandardWeb"/>
              <w:spacing w:before="0" w:beforeAutospacing="0" w:after="225" w:afterAutospacing="0"/>
              <w:jc w:val="center"/>
              <w:textAlignment w:val="baseline"/>
              <w:rPr>
                <w:rFonts w:ascii="Titillium Web" w:hAnsi="Titillium Web"/>
                <w:color w:val="626262"/>
                <w:sz w:val="23"/>
                <w:szCs w:val="23"/>
              </w:rPr>
            </w:pPr>
            <w:r>
              <w:rPr>
                <w:rFonts w:ascii="Titillium Web" w:hAnsi="Titillium Web"/>
                <w:color w:val="626262"/>
                <w:sz w:val="23"/>
                <w:szCs w:val="23"/>
              </w:rPr>
              <w:t>10.00</w:t>
            </w:r>
          </w:p>
        </w:tc>
      </w:tr>
      <w:tr w:rsidR="009A630D" w14:paraId="040DCC7F" w14:textId="77777777" w:rsidTr="005E25C0">
        <w:trPr>
          <w:trHeight w:val="308"/>
          <w:jc w:val="center"/>
        </w:trPr>
        <w:tc>
          <w:tcPr>
            <w:tcW w:w="3488" w:type="dxa"/>
          </w:tcPr>
          <w:p w14:paraId="6E4EC677" w14:textId="79772539" w:rsidR="009A630D" w:rsidRDefault="009A630D" w:rsidP="004E3929">
            <w:pPr>
              <w:pStyle w:val="StandardWeb"/>
              <w:spacing w:before="0" w:beforeAutospacing="0" w:after="225" w:afterAutospacing="0"/>
              <w:jc w:val="center"/>
              <w:textAlignment w:val="baseline"/>
              <w:rPr>
                <w:rFonts w:ascii="Titillium Web" w:hAnsi="Titillium Web"/>
                <w:color w:val="626262"/>
                <w:sz w:val="23"/>
                <w:szCs w:val="23"/>
              </w:rPr>
            </w:pPr>
            <w:r>
              <w:rPr>
                <w:rFonts w:ascii="Titillium Web" w:hAnsi="Titillium Web"/>
                <w:color w:val="626262"/>
                <w:sz w:val="23"/>
                <w:szCs w:val="23"/>
              </w:rPr>
              <w:t>D.T.</w:t>
            </w:r>
          </w:p>
        </w:tc>
        <w:tc>
          <w:tcPr>
            <w:tcW w:w="3488" w:type="dxa"/>
          </w:tcPr>
          <w:p w14:paraId="5F20B006" w14:textId="5DC2DAB4" w:rsidR="009A630D" w:rsidRDefault="009A630D" w:rsidP="004E3929">
            <w:pPr>
              <w:pStyle w:val="StandardWeb"/>
              <w:spacing w:before="0" w:beforeAutospacing="0" w:after="225" w:afterAutospacing="0"/>
              <w:jc w:val="center"/>
              <w:textAlignment w:val="baseline"/>
              <w:rPr>
                <w:rFonts w:ascii="Titillium Web" w:hAnsi="Titillium Web"/>
                <w:color w:val="626262"/>
                <w:sz w:val="23"/>
                <w:szCs w:val="23"/>
              </w:rPr>
            </w:pPr>
            <w:r>
              <w:rPr>
                <w:rFonts w:ascii="Titillium Web" w:hAnsi="Titillium Web"/>
                <w:color w:val="626262"/>
                <w:sz w:val="23"/>
                <w:szCs w:val="23"/>
              </w:rPr>
              <w:t>11.00</w:t>
            </w:r>
          </w:p>
        </w:tc>
      </w:tr>
    </w:tbl>
    <w:p w14:paraId="5FB2F465" w14:textId="77777777" w:rsidR="00B0354E" w:rsidRDefault="00B0354E" w:rsidP="00B0354E">
      <w:pPr>
        <w:pStyle w:val="StandardWeb"/>
        <w:shd w:val="clear" w:color="auto" w:fill="FCFCFC"/>
        <w:spacing w:before="0" w:beforeAutospacing="0" w:after="225" w:afterAutospacing="0"/>
        <w:textAlignment w:val="baseline"/>
        <w:rPr>
          <w:rFonts w:ascii="Titillium Web" w:hAnsi="Titillium Web"/>
          <w:color w:val="626262"/>
          <w:sz w:val="23"/>
          <w:szCs w:val="23"/>
        </w:rPr>
      </w:pPr>
    </w:p>
    <w:p w14:paraId="6F56BC54" w14:textId="77777777" w:rsidR="00B0354E" w:rsidRDefault="00B0354E" w:rsidP="00B0354E">
      <w:pPr>
        <w:pStyle w:val="StandardWeb"/>
        <w:shd w:val="clear" w:color="auto" w:fill="FCFCFC"/>
        <w:spacing w:before="0" w:beforeAutospacing="0" w:after="0" w:afterAutospacing="0"/>
        <w:jc w:val="both"/>
        <w:textAlignment w:val="baseline"/>
        <w:rPr>
          <w:rFonts w:ascii="Titillium Web" w:hAnsi="Titillium Web"/>
          <w:color w:val="626262"/>
          <w:sz w:val="23"/>
          <w:szCs w:val="23"/>
        </w:rPr>
      </w:pPr>
      <w:r w:rsidRPr="00997A38">
        <w:rPr>
          <w:rFonts w:ascii="Titillium Web" w:hAnsi="Titillium Web"/>
          <w:color w:val="626262"/>
          <w:sz w:val="23"/>
          <w:szCs w:val="23"/>
        </w:rPr>
        <w:t>Ako kandidat ne pristupi intervjuu smatra se da je povukao prijavu na Natječaj. Po dolasku na intervju od kandidata će se zatražiti predočenje odgovarajuće isprave (osobne iskaznice ili putovnice) radi utvrđivanja identiteta. Kandidati koji ne mogu dokazati identitet ne mogu pristupiti intervjuu.</w:t>
      </w:r>
    </w:p>
    <w:p w14:paraId="21709B69" w14:textId="77777777" w:rsidR="00B0354E" w:rsidRDefault="00B0354E" w:rsidP="00B0354E">
      <w:pPr>
        <w:pStyle w:val="StandardWeb"/>
        <w:shd w:val="clear" w:color="auto" w:fill="FCFCFC"/>
        <w:spacing w:before="0" w:beforeAutospacing="0" w:after="0" w:afterAutospacing="0"/>
        <w:jc w:val="both"/>
        <w:textAlignment w:val="baseline"/>
        <w:rPr>
          <w:rFonts w:ascii="Titillium Web" w:hAnsi="Titillium Web"/>
          <w:color w:val="626262"/>
          <w:sz w:val="23"/>
          <w:szCs w:val="23"/>
        </w:rPr>
      </w:pPr>
    </w:p>
    <w:p w14:paraId="364745E0" w14:textId="6DDDF9B8" w:rsidR="00B0354E" w:rsidRPr="00B0354E" w:rsidRDefault="00B0354E" w:rsidP="005E25C0">
      <w:pPr>
        <w:pStyle w:val="StandardWeb"/>
        <w:shd w:val="clear" w:color="auto" w:fill="FCFCFC"/>
        <w:spacing w:before="0" w:beforeAutospacing="0" w:after="0" w:afterAutospacing="0"/>
        <w:jc w:val="right"/>
        <w:textAlignment w:val="baseline"/>
        <w:rPr>
          <w:rFonts w:ascii="Titillium Web" w:hAnsi="Titillium Web"/>
          <w:b/>
          <w:bCs/>
          <w:color w:val="626262"/>
          <w:sz w:val="23"/>
          <w:szCs w:val="23"/>
        </w:rPr>
      </w:pPr>
      <w:r w:rsidRPr="00B0354E">
        <w:rPr>
          <w:rFonts w:ascii="Titillium Web" w:hAnsi="Titillium Web"/>
          <w:b/>
          <w:bCs/>
          <w:color w:val="626262"/>
          <w:sz w:val="23"/>
          <w:szCs w:val="23"/>
        </w:rPr>
        <w:t>Ravnateljica:</w:t>
      </w:r>
    </w:p>
    <w:p w14:paraId="69AD26D3" w14:textId="7037BCBE" w:rsidR="00B0354E" w:rsidRPr="00B0354E" w:rsidRDefault="00B0354E" w:rsidP="005E25C0">
      <w:pPr>
        <w:pStyle w:val="StandardWeb"/>
        <w:shd w:val="clear" w:color="auto" w:fill="FCFCFC"/>
        <w:spacing w:before="0" w:beforeAutospacing="0" w:after="0" w:afterAutospacing="0"/>
        <w:jc w:val="right"/>
        <w:textAlignment w:val="baseline"/>
        <w:rPr>
          <w:rFonts w:ascii="Titillium Web" w:hAnsi="Titillium Web"/>
          <w:b/>
          <w:bCs/>
          <w:color w:val="626262"/>
          <w:sz w:val="23"/>
          <w:szCs w:val="23"/>
        </w:rPr>
      </w:pPr>
      <w:r w:rsidRPr="00B0354E">
        <w:rPr>
          <w:rFonts w:ascii="Titillium Web" w:hAnsi="Titillium Web"/>
          <w:b/>
          <w:bCs/>
          <w:color w:val="626262"/>
          <w:sz w:val="23"/>
          <w:szCs w:val="23"/>
        </w:rPr>
        <w:t xml:space="preserve">Vesna </w:t>
      </w:r>
      <w:proofErr w:type="spellStart"/>
      <w:r w:rsidRPr="00B0354E">
        <w:rPr>
          <w:rFonts w:ascii="Titillium Web" w:hAnsi="Titillium Web"/>
          <w:b/>
          <w:bCs/>
          <w:color w:val="626262"/>
          <w:sz w:val="23"/>
          <w:szCs w:val="23"/>
        </w:rPr>
        <w:t>Krezić</w:t>
      </w:r>
      <w:proofErr w:type="spellEnd"/>
      <w:r w:rsidRPr="00B0354E">
        <w:rPr>
          <w:rFonts w:ascii="Titillium Web" w:hAnsi="Titillium Web"/>
          <w:b/>
          <w:bCs/>
          <w:color w:val="626262"/>
          <w:sz w:val="23"/>
          <w:szCs w:val="23"/>
        </w:rPr>
        <w:t xml:space="preserve"> </w:t>
      </w:r>
      <w:proofErr w:type="spellStart"/>
      <w:r w:rsidRPr="00B0354E">
        <w:rPr>
          <w:rFonts w:ascii="Titillium Web" w:hAnsi="Titillium Web"/>
          <w:b/>
          <w:bCs/>
          <w:color w:val="626262"/>
          <w:sz w:val="23"/>
          <w:szCs w:val="23"/>
        </w:rPr>
        <w:t>bacc.ing</w:t>
      </w:r>
      <w:proofErr w:type="spellEnd"/>
      <w:r w:rsidRPr="00B0354E">
        <w:rPr>
          <w:rFonts w:ascii="Titillium Web" w:hAnsi="Titillium Web"/>
          <w:b/>
          <w:bCs/>
          <w:color w:val="626262"/>
          <w:sz w:val="23"/>
          <w:szCs w:val="23"/>
        </w:rPr>
        <w:t>.</w:t>
      </w:r>
    </w:p>
    <w:p w14:paraId="6D83C319" w14:textId="77777777" w:rsidR="00B0354E" w:rsidRPr="00B0354E" w:rsidRDefault="00B0354E" w:rsidP="005E25C0">
      <w:pPr>
        <w:jc w:val="right"/>
        <w:rPr>
          <w:b/>
          <w:bCs/>
        </w:rPr>
      </w:pPr>
    </w:p>
    <w:p w14:paraId="7109B531" w14:textId="28F7A7BB" w:rsidR="006B139C" w:rsidRPr="00CF798C" w:rsidRDefault="006B139C" w:rsidP="00B0354E">
      <w:pPr>
        <w:pStyle w:val="Bezproreda"/>
        <w:spacing w:line="276" w:lineRule="auto"/>
        <w:jc w:val="both"/>
        <w:rPr>
          <w:rFonts w:ascii="Courier New" w:hAnsi="Courier New" w:cs="Courier New"/>
          <w:sz w:val="24"/>
          <w:szCs w:val="24"/>
        </w:rPr>
      </w:pPr>
    </w:p>
    <w:sectPr w:rsidR="006B139C" w:rsidRPr="00CF798C" w:rsidSect="0096025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6C5FD" w14:textId="77777777" w:rsidR="00C333D0" w:rsidRDefault="00C333D0" w:rsidP="009D3D9A">
      <w:pPr>
        <w:spacing w:after="0" w:line="240" w:lineRule="auto"/>
      </w:pPr>
      <w:r>
        <w:separator/>
      </w:r>
    </w:p>
  </w:endnote>
  <w:endnote w:type="continuationSeparator" w:id="0">
    <w:p w14:paraId="37295470" w14:textId="77777777" w:rsidR="00C333D0" w:rsidRDefault="00C333D0" w:rsidP="009D3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tillium Web">
    <w:charset w:val="EE"/>
    <w:family w:val="auto"/>
    <w:pitch w:val="variable"/>
    <w:sig w:usb0="00000007" w:usb1="00000001" w:usb2="00000000" w:usb3="00000000" w:csb0="00000093"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sz w:val="20"/>
        <w:szCs w:val="20"/>
      </w:rPr>
      <w:alias w:val="Tvrtka"/>
      <w:id w:val="270665196"/>
      <w:placeholder>
        <w:docPart w:val="1D71801C57D44B0396D63466E77093A8"/>
      </w:placeholder>
      <w:dataBinding w:prefixMappings="xmlns:ns0='http://schemas.openxmlformats.org/officeDocument/2006/extended-properties'" w:xpath="/ns0:Properties[1]/ns0:Company[1]" w:storeItemID="{6668398D-A668-4E3E-A5EB-62B293D839F1}"/>
      <w:text/>
    </w:sdtPr>
    <w:sdtContent>
      <w:p w14:paraId="54BFF89F" w14:textId="77777777" w:rsidR="008A4D1E" w:rsidRPr="00AC157E" w:rsidRDefault="008A4D1E" w:rsidP="00AC157E">
        <w:pPr>
          <w:pStyle w:val="Podnoje"/>
          <w:pBdr>
            <w:top w:val="single" w:sz="24" w:space="5" w:color="9BBB59" w:themeColor="accent3"/>
          </w:pBdr>
          <w:jc w:val="center"/>
          <w:rPr>
            <w:i/>
            <w:iCs/>
            <w:color w:val="8C8C8C" w:themeColor="background1" w:themeShade="8C"/>
          </w:rPr>
        </w:pPr>
        <w:r w:rsidRPr="00AC157E">
          <w:rPr>
            <w:b/>
            <w:sz w:val="20"/>
            <w:szCs w:val="20"/>
          </w:rPr>
          <w:t>Razvojna agencija Općine Gračac, MB: 5139538, OIB: 98415923512, upisano u Trgovački sud u Zadru (MBS: 110092892), HR2923400091111028589 Privredna banka Zagreb</w:t>
        </w:r>
      </w:p>
    </w:sdtContent>
  </w:sdt>
  <w:p w14:paraId="63B1D436" w14:textId="77777777" w:rsidR="008A4D1E" w:rsidRPr="00AC157E" w:rsidRDefault="008A4D1E" w:rsidP="00AC157E">
    <w:pPr>
      <w:pStyle w:val="Podnoje"/>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9E809" w14:textId="77777777" w:rsidR="00C333D0" w:rsidRDefault="00C333D0" w:rsidP="009D3D9A">
      <w:pPr>
        <w:spacing w:after="0" w:line="240" w:lineRule="auto"/>
      </w:pPr>
      <w:r>
        <w:separator/>
      </w:r>
    </w:p>
  </w:footnote>
  <w:footnote w:type="continuationSeparator" w:id="0">
    <w:p w14:paraId="1478AAC7" w14:textId="77777777" w:rsidR="00C333D0" w:rsidRDefault="00C333D0" w:rsidP="009D3D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b/>
        <w:color w:val="000000" w:themeColor="text1"/>
        <w:sz w:val="28"/>
        <w:szCs w:val="28"/>
      </w:rPr>
      <w:alias w:val="Naslov"/>
      <w:id w:val="77738743"/>
      <w:placeholder>
        <w:docPart w:val="D7E3DA716E7C46FEBC98D555E58506DF"/>
      </w:placeholder>
      <w:dataBinding w:prefixMappings="xmlns:ns0='http://schemas.openxmlformats.org/package/2006/metadata/core-properties' xmlns:ns1='http://purl.org/dc/elements/1.1/'" w:xpath="/ns0:coreProperties[1]/ns1:title[1]" w:storeItemID="{6C3C8BC8-F283-45AE-878A-BAB7291924A1}"/>
      <w:text/>
    </w:sdtPr>
    <w:sdtContent>
      <w:p w14:paraId="2597C1E5" w14:textId="77777777" w:rsidR="008A4D1E" w:rsidRPr="0062377A" w:rsidRDefault="008A4D1E">
        <w:pPr>
          <w:pStyle w:val="Zaglavlje"/>
          <w:pBdr>
            <w:bottom w:val="thickThinSmallGap" w:sz="24" w:space="1" w:color="622423" w:themeColor="accent2" w:themeShade="7F"/>
          </w:pBdr>
          <w:jc w:val="center"/>
          <w:rPr>
            <w:rFonts w:asciiTheme="majorHAnsi" w:eastAsiaTheme="majorEastAsia" w:hAnsiTheme="majorHAnsi" w:cstheme="majorBidi"/>
            <w:color w:val="000000" w:themeColor="text1"/>
            <w:sz w:val="32"/>
            <w:szCs w:val="32"/>
          </w:rPr>
        </w:pPr>
        <w:r w:rsidRPr="00E62C13">
          <w:rPr>
            <w:rFonts w:asciiTheme="majorHAnsi" w:eastAsiaTheme="majorEastAsia" w:hAnsiTheme="majorHAnsi" w:cstheme="majorBidi"/>
            <w:b/>
            <w:color w:val="000000" w:themeColor="text1"/>
            <w:sz w:val="28"/>
            <w:szCs w:val="28"/>
          </w:rPr>
          <w:t>Razvojna agencija Općine Gračac</w:t>
        </w:r>
      </w:p>
    </w:sdtContent>
  </w:sdt>
  <w:p w14:paraId="49F63C31" w14:textId="77777777" w:rsidR="008A4D1E" w:rsidRPr="0062377A" w:rsidRDefault="008A4D1E">
    <w:pPr>
      <w:pStyle w:val="Zaglavlje"/>
      <w:pBdr>
        <w:bottom w:val="thickThinSmallGap" w:sz="24" w:space="1" w:color="622423" w:themeColor="accent2" w:themeShade="7F"/>
      </w:pBdr>
      <w:jc w:val="center"/>
      <w:rPr>
        <w:rFonts w:asciiTheme="majorHAnsi" w:eastAsiaTheme="majorEastAsia" w:hAnsiTheme="majorHAnsi" w:cstheme="majorBidi"/>
        <w:color w:val="000000" w:themeColor="text1"/>
        <w:sz w:val="20"/>
        <w:szCs w:val="20"/>
      </w:rPr>
    </w:pPr>
    <w:r>
      <w:rPr>
        <w:rFonts w:asciiTheme="majorHAnsi" w:eastAsiaTheme="majorEastAsia" w:hAnsiTheme="majorHAnsi" w:cstheme="majorBidi"/>
        <w:color w:val="000000" w:themeColor="text1"/>
        <w:sz w:val="20"/>
        <w:szCs w:val="20"/>
      </w:rPr>
      <w:t>e-mail: razvojna@gracac.hr</w:t>
    </w:r>
  </w:p>
  <w:p w14:paraId="06700104" w14:textId="77777777" w:rsidR="008A4D1E" w:rsidRPr="009D3D9A" w:rsidRDefault="008A4D1E">
    <w:pPr>
      <w:pStyle w:val="Zaglavlje"/>
      <w:pBdr>
        <w:bottom w:val="thickThinSmallGap" w:sz="24" w:space="1" w:color="622423" w:themeColor="accent2" w:themeShade="7F"/>
      </w:pBdr>
      <w:jc w:val="center"/>
      <w:rPr>
        <w:rFonts w:asciiTheme="majorHAnsi" w:eastAsiaTheme="majorEastAsia" w:hAnsiTheme="majorHAnsi" w:cstheme="majorBidi"/>
        <w:sz w:val="20"/>
        <w:szCs w:val="20"/>
      </w:rPr>
    </w:pPr>
    <w:r w:rsidRPr="009D3D9A">
      <w:rPr>
        <w:rFonts w:asciiTheme="majorHAnsi" w:eastAsiaTheme="majorEastAsia" w:hAnsiTheme="majorHAnsi" w:cstheme="majorBidi"/>
        <w:sz w:val="20"/>
        <w:szCs w:val="20"/>
      </w:rPr>
      <w:t>Nikole Tesle 37, 23440 Gračac</w:t>
    </w:r>
  </w:p>
  <w:p w14:paraId="11E3A86F" w14:textId="77777777" w:rsidR="008A4D1E" w:rsidRDefault="008A4D1E">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D25531"/>
    <w:multiLevelType w:val="hybridMultilevel"/>
    <w:tmpl w:val="90104FC0"/>
    <w:lvl w:ilvl="0" w:tplc="E9BED82C">
      <w:numFmt w:val="bullet"/>
      <w:lvlText w:val="-"/>
      <w:lvlJc w:val="left"/>
      <w:pPr>
        <w:ind w:left="720" w:hanging="360"/>
      </w:pPr>
      <w:rPr>
        <w:rFonts w:ascii="Cambria" w:eastAsiaTheme="minorHAnsi" w:hAnsi="Cambria" w:cs="Arial" w:hint="default"/>
        <w:b/>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7C62006C"/>
    <w:multiLevelType w:val="hybridMultilevel"/>
    <w:tmpl w:val="8DBA8DF4"/>
    <w:lvl w:ilvl="0" w:tplc="1CCE850C">
      <w:numFmt w:val="bullet"/>
      <w:lvlText w:val="-"/>
      <w:lvlJc w:val="left"/>
      <w:pPr>
        <w:ind w:left="720" w:hanging="360"/>
      </w:pPr>
      <w:rPr>
        <w:rFonts w:ascii="Cambria" w:eastAsiaTheme="minorHAnsi" w:hAnsi="Cambria"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177616751">
    <w:abstractNumId w:val="0"/>
  </w:num>
  <w:num w:numId="2" w16cid:durableId="19172270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D9A"/>
    <w:rsid w:val="0002624A"/>
    <w:rsid w:val="00047EC7"/>
    <w:rsid w:val="0006008A"/>
    <w:rsid w:val="00091011"/>
    <w:rsid w:val="000B23A0"/>
    <w:rsid w:val="000B302E"/>
    <w:rsid w:val="00103C2A"/>
    <w:rsid w:val="00106EEB"/>
    <w:rsid w:val="001112A9"/>
    <w:rsid w:val="00113338"/>
    <w:rsid w:val="00122A0E"/>
    <w:rsid w:val="001235C7"/>
    <w:rsid w:val="001239AE"/>
    <w:rsid w:val="00123E28"/>
    <w:rsid w:val="00125514"/>
    <w:rsid w:val="00132D31"/>
    <w:rsid w:val="00150065"/>
    <w:rsid w:val="00165405"/>
    <w:rsid w:val="0017109E"/>
    <w:rsid w:val="00184399"/>
    <w:rsid w:val="001A0B9C"/>
    <w:rsid w:val="001C22C3"/>
    <w:rsid w:val="001D5B1A"/>
    <w:rsid w:val="001E34B7"/>
    <w:rsid w:val="0021294B"/>
    <w:rsid w:val="00230F40"/>
    <w:rsid w:val="00257A7D"/>
    <w:rsid w:val="00263205"/>
    <w:rsid w:val="0026561D"/>
    <w:rsid w:val="0027232C"/>
    <w:rsid w:val="002771DE"/>
    <w:rsid w:val="0027768C"/>
    <w:rsid w:val="002A6276"/>
    <w:rsid w:val="002A6692"/>
    <w:rsid w:val="002B4332"/>
    <w:rsid w:val="002E3AA5"/>
    <w:rsid w:val="002E5729"/>
    <w:rsid w:val="00314295"/>
    <w:rsid w:val="00316A46"/>
    <w:rsid w:val="00317300"/>
    <w:rsid w:val="0032018A"/>
    <w:rsid w:val="003215C2"/>
    <w:rsid w:val="00353C50"/>
    <w:rsid w:val="0037187E"/>
    <w:rsid w:val="00386C30"/>
    <w:rsid w:val="00390BF2"/>
    <w:rsid w:val="00391F3B"/>
    <w:rsid w:val="003C1A8A"/>
    <w:rsid w:val="003C757C"/>
    <w:rsid w:val="003D1D94"/>
    <w:rsid w:val="003E6754"/>
    <w:rsid w:val="003F3ACF"/>
    <w:rsid w:val="003F7676"/>
    <w:rsid w:val="00416DF0"/>
    <w:rsid w:val="00441457"/>
    <w:rsid w:val="00455E54"/>
    <w:rsid w:val="00467D9A"/>
    <w:rsid w:val="004762C7"/>
    <w:rsid w:val="00481376"/>
    <w:rsid w:val="004840E7"/>
    <w:rsid w:val="004A1242"/>
    <w:rsid w:val="004A1AF9"/>
    <w:rsid w:val="004C433F"/>
    <w:rsid w:val="004D274E"/>
    <w:rsid w:val="004D5443"/>
    <w:rsid w:val="005028B8"/>
    <w:rsid w:val="00512D89"/>
    <w:rsid w:val="00552908"/>
    <w:rsid w:val="00553E9D"/>
    <w:rsid w:val="0055474C"/>
    <w:rsid w:val="00564AD0"/>
    <w:rsid w:val="00565314"/>
    <w:rsid w:val="00566227"/>
    <w:rsid w:val="00586266"/>
    <w:rsid w:val="0059355F"/>
    <w:rsid w:val="0059594F"/>
    <w:rsid w:val="005A3A1D"/>
    <w:rsid w:val="005A4DAA"/>
    <w:rsid w:val="005A6667"/>
    <w:rsid w:val="005A78AD"/>
    <w:rsid w:val="005E25C0"/>
    <w:rsid w:val="005E7343"/>
    <w:rsid w:val="005F314A"/>
    <w:rsid w:val="00605828"/>
    <w:rsid w:val="006215CF"/>
    <w:rsid w:val="0062377A"/>
    <w:rsid w:val="006274C2"/>
    <w:rsid w:val="00653FCB"/>
    <w:rsid w:val="00664651"/>
    <w:rsid w:val="00671AA8"/>
    <w:rsid w:val="006A25E6"/>
    <w:rsid w:val="006B139C"/>
    <w:rsid w:val="006C09B5"/>
    <w:rsid w:val="006E6455"/>
    <w:rsid w:val="00704839"/>
    <w:rsid w:val="00731FB2"/>
    <w:rsid w:val="00734A86"/>
    <w:rsid w:val="00756A43"/>
    <w:rsid w:val="00770D10"/>
    <w:rsid w:val="00792342"/>
    <w:rsid w:val="007A10E3"/>
    <w:rsid w:val="007D53B4"/>
    <w:rsid w:val="007F6CFC"/>
    <w:rsid w:val="008072FF"/>
    <w:rsid w:val="00820DD6"/>
    <w:rsid w:val="00894F50"/>
    <w:rsid w:val="008A4D1E"/>
    <w:rsid w:val="008E52F3"/>
    <w:rsid w:val="008F5BE4"/>
    <w:rsid w:val="00906FE6"/>
    <w:rsid w:val="009144D6"/>
    <w:rsid w:val="0091714C"/>
    <w:rsid w:val="009219D0"/>
    <w:rsid w:val="00933C1A"/>
    <w:rsid w:val="009454CF"/>
    <w:rsid w:val="00950EB7"/>
    <w:rsid w:val="00955BEE"/>
    <w:rsid w:val="0096025A"/>
    <w:rsid w:val="00982830"/>
    <w:rsid w:val="00992384"/>
    <w:rsid w:val="00995DAC"/>
    <w:rsid w:val="009A630D"/>
    <w:rsid w:val="009B0778"/>
    <w:rsid w:val="009B2E3D"/>
    <w:rsid w:val="009C234D"/>
    <w:rsid w:val="009C562B"/>
    <w:rsid w:val="009D0DDA"/>
    <w:rsid w:val="009D3D9A"/>
    <w:rsid w:val="009E1A13"/>
    <w:rsid w:val="009F0671"/>
    <w:rsid w:val="00A64560"/>
    <w:rsid w:val="00A7760F"/>
    <w:rsid w:val="00A8358A"/>
    <w:rsid w:val="00A839DC"/>
    <w:rsid w:val="00A86660"/>
    <w:rsid w:val="00A9105E"/>
    <w:rsid w:val="00AA7E31"/>
    <w:rsid w:val="00AC157E"/>
    <w:rsid w:val="00AC6BAA"/>
    <w:rsid w:val="00AD7C9E"/>
    <w:rsid w:val="00AE180D"/>
    <w:rsid w:val="00B0354E"/>
    <w:rsid w:val="00B03560"/>
    <w:rsid w:val="00B037BE"/>
    <w:rsid w:val="00B1158D"/>
    <w:rsid w:val="00B200CE"/>
    <w:rsid w:val="00B21C4F"/>
    <w:rsid w:val="00B362D8"/>
    <w:rsid w:val="00B61660"/>
    <w:rsid w:val="00B65A95"/>
    <w:rsid w:val="00B8101C"/>
    <w:rsid w:val="00B93CD0"/>
    <w:rsid w:val="00BE05EB"/>
    <w:rsid w:val="00BF6248"/>
    <w:rsid w:val="00C10DB3"/>
    <w:rsid w:val="00C20842"/>
    <w:rsid w:val="00C22939"/>
    <w:rsid w:val="00C32309"/>
    <w:rsid w:val="00C333D0"/>
    <w:rsid w:val="00C42656"/>
    <w:rsid w:val="00C43A27"/>
    <w:rsid w:val="00C54A8E"/>
    <w:rsid w:val="00C64770"/>
    <w:rsid w:val="00C94F88"/>
    <w:rsid w:val="00CA013D"/>
    <w:rsid w:val="00CA0A9D"/>
    <w:rsid w:val="00CA51DF"/>
    <w:rsid w:val="00CA6DAA"/>
    <w:rsid w:val="00CB10BC"/>
    <w:rsid w:val="00CB1410"/>
    <w:rsid w:val="00CE630E"/>
    <w:rsid w:val="00CF23E8"/>
    <w:rsid w:val="00CF798C"/>
    <w:rsid w:val="00D05E2C"/>
    <w:rsid w:val="00D14AB0"/>
    <w:rsid w:val="00D177A2"/>
    <w:rsid w:val="00D24ACF"/>
    <w:rsid w:val="00D27D49"/>
    <w:rsid w:val="00D40DA2"/>
    <w:rsid w:val="00D44B74"/>
    <w:rsid w:val="00D85BFD"/>
    <w:rsid w:val="00D85C29"/>
    <w:rsid w:val="00D918DE"/>
    <w:rsid w:val="00D948F2"/>
    <w:rsid w:val="00DA54CC"/>
    <w:rsid w:val="00DB2823"/>
    <w:rsid w:val="00DF1DF5"/>
    <w:rsid w:val="00E06A05"/>
    <w:rsid w:val="00E17BA7"/>
    <w:rsid w:val="00E25075"/>
    <w:rsid w:val="00E33D2E"/>
    <w:rsid w:val="00E37467"/>
    <w:rsid w:val="00E62C13"/>
    <w:rsid w:val="00E751B9"/>
    <w:rsid w:val="00EA7E7F"/>
    <w:rsid w:val="00EB53F0"/>
    <w:rsid w:val="00ED1746"/>
    <w:rsid w:val="00EE085C"/>
    <w:rsid w:val="00EE5878"/>
    <w:rsid w:val="00F256DD"/>
    <w:rsid w:val="00F270DE"/>
    <w:rsid w:val="00F37F5E"/>
    <w:rsid w:val="00F4189A"/>
    <w:rsid w:val="00F431D1"/>
    <w:rsid w:val="00F61712"/>
    <w:rsid w:val="00F75473"/>
    <w:rsid w:val="00F77BE2"/>
    <w:rsid w:val="00FA65CF"/>
    <w:rsid w:val="00FB1297"/>
    <w:rsid w:val="00FD76E4"/>
    <w:rsid w:val="00FE35B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54541"/>
  <w15:docId w15:val="{795ED39A-E12C-4189-B98F-768495BC9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84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9D3D9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D3D9A"/>
  </w:style>
  <w:style w:type="paragraph" w:styleId="Podnoje">
    <w:name w:val="footer"/>
    <w:basedOn w:val="Normal"/>
    <w:link w:val="PodnojeChar"/>
    <w:uiPriority w:val="99"/>
    <w:unhideWhenUsed/>
    <w:rsid w:val="009D3D9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D3D9A"/>
  </w:style>
  <w:style w:type="paragraph" w:styleId="Tekstbalonia">
    <w:name w:val="Balloon Text"/>
    <w:basedOn w:val="Normal"/>
    <w:link w:val="TekstbaloniaChar"/>
    <w:uiPriority w:val="99"/>
    <w:semiHidden/>
    <w:unhideWhenUsed/>
    <w:rsid w:val="009D3D9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9D3D9A"/>
    <w:rPr>
      <w:rFonts w:ascii="Tahoma" w:hAnsi="Tahoma" w:cs="Tahoma"/>
      <w:sz w:val="16"/>
      <w:szCs w:val="16"/>
    </w:rPr>
  </w:style>
  <w:style w:type="paragraph" w:styleId="Odlomakpopisa">
    <w:name w:val="List Paragraph"/>
    <w:basedOn w:val="Normal"/>
    <w:uiPriority w:val="34"/>
    <w:qFormat/>
    <w:rsid w:val="00B037BE"/>
    <w:pPr>
      <w:ind w:left="720"/>
      <w:contextualSpacing/>
    </w:pPr>
  </w:style>
  <w:style w:type="paragraph" w:styleId="Bezproreda">
    <w:name w:val="No Spacing"/>
    <w:link w:val="BezproredaChar"/>
    <w:uiPriority w:val="1"/>
    <w:qFormat/>
    <w:rsid w:val="00AE180D"/>
    <w:pPr>
      <w:spacing w:after="0" w:line="240" w:lineRule="auto"/>
    </w:pPr>
  </w:style>
  <w:style w:type="character" w:customStyle="1" w:styleId="BezproredaChar">
    <w:name w:val="Bez proreda Char"/>
    <w:basedOn w:val="Zadanifontodlomka"/>
    <w:link w:val="Bezproreda"/>
    <w:uiPriority w:val="1"/>
    <w:rsid w:val="00AE180D"/>
  </w:style>
  <w:style w:type="paragraph" w:customStyle="1" w:styleId="Default">
    <w:name w:val="Default"/>
    <w:rsid w:val="00AE180D"/>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Hiperveza">
    <w:name w:val="Hyperlink"/>
    <w:basedOn w:val="Zadanifontodlomka"/>
    <w:uiPriority w:val="99"/>
    <w:unhideWhenUsed/>
    <w:rsid w:val="00950EB7"/>
    <w:rPr>
      <w:color w:val="0000FF" w:themeColor="hyperlink"/>
      <w:u w:val="single"/>
    </w:rPr>
  </w:style>
  <w:style w:type="paragraph" w:customStyle="1" w:styleId="box8298110">
    <w:name w:val="box_8298110"/>
    <w:basedOn w:val="Normal"/>
    <w:rsid w:val="00950EB7"/>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Reetkatablice">
    <w:name w:val="Table Grid"/>
    <w:basedOn w:val="Obinatablica"/>
    <w:uiPriority w:val="39"/>
    <w:rsid w:val="00D05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ijeenospominjanje">
    <w:name w:val="Unresolved Mention"/>
    <w:basedOn w:val="Zadanifontodlomka"/>
    <w:uiPriority w:val="99"/>
    <w:semiHidden/>
    <w:unhideWhenUsed/>
    <w:rsid w:val="008A4D1E"/>
    <w:rPr>
      <w:color w:val="605E5C"/>
      <w:shd w:val="clear" w:color="auto" w:fill="E1DFDD"/>
    </w:rPr>
  </w:style>
  <w:style w:type="paragraph" w:styleId="StandardWeb">
    <w:name w:val="Normal (Web)"/>
    <w:basedOn w:val="Normal"/>
    <w:uiPriority w:val="99"/>
    <w:unhideWhenUsed/>
    <w:rsid w:val="00B0354E"/>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B035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146207">
      <w:bodyDiv w:val="1"/>
      <w:marLeft w:val="0"/>
      <w:marRight w:val="0"/>
      <w:marTop w:val="0"/>
      <w:marBottom w:val="0"/>
      <w:divBdr>
        <w:top w:val="none" w:sz="0" w:space="0" w:color="auto"/>
        <w:left w:val="none" w:sz="0" w:space="0" w:color="auto"/>
        <w:bottom w:val="none" w:sz="0" w:space="0" w:color="auto"/>
        <w:right w:val="none" w:sz="0" w:space="0" w:color="auto"/>
      </w:divBdr>
    </w:div>
    <w:div w:id="159285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E3DA716E7C46FEBC98D555E58506DF"/>
        <w:category>
          <w:name w:val="Općenito"/>
          <w:gallery w:val="placeholder"/>
        </w:category>
        <w:types>
          <w:type w:val="bbPlcHdr"/>
        </w:types>
        <w:behaviors>
          <w:behavior w:val="content"/>
        </w:behaviors>
        <w:guid w:val="{290DBB05-FEAA-43C9-A74E-5C544FC533A4}"/>
      </w:docPartPr>
      <w:docPartBody>
        <w:p w:rsidR="00756181" w:rsidRDefault="004D017C" w:rsidP="004D017C">
          <w:pPr>
            <w:pStyle w:val="D7E3DA716E7C46FEBC98D555E58506DF"/>
          </w:pPr>
          <w:r>
            <w:rPr>
              <w:rFonts w:asciiTheme="majorHAnsi" w:eastAsiaTheme="majorEastAsia" w:hAnsiTheme="majorHAnsi" w:cstheme="majorBidi"/>
              <w:sz w:val="32"/>
              <w:szCs w:val="32"/>
            </w:rPr>
            <w:t>[Upišite naslov dokumenta]</w:t>
          </w:r>
        </w:p>
      </w:docPartBody>
    </w:docPart>
    <w:docPart>
      <w:docPartPr>
        <w:name w:val="1D71801C57D44B0396D63466E77093A8"/>
        <w:category>
          <w:name w:val="Općenito"/>
          <w:gallery w:val="placeholder"/>
        </w:category>
        <w:types>
          <w:type w:val="bbPlcHdr"/>
        </w:types>
        <w:behaviors>
          <w:behavior w:val="content"/>
        </w:behaviors>
        <w:guid w:val="{B44A1EA1-CB5F-4D39-84F8-4D27ACFEF18E}"/>
      </w:docPartPr>
      <w:docPartBody>
        <w:p w:rsidR="000A42B2" w:rsidRDefault="00AC690C" w:rsidP="00AC690C">
          <w:pPr>
            <w:pStyle w:val="1D71801C57D44B0396D63466E77093A8"/>
          </w:pPr>
          <w:r>
            <w:rPr>
              <w:i/>
              <w:iCs/>
              <w:color w:val="8C8C8C" w:themeColor="background1" w:themeShade="8C"/>
            </w:rPr>
            <w:t>[Upišite naziv tvrtke]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tillium Web">
    <w:charset w:val="EE"/>
    <w:family w:val="auto"/>
    <w:pitch w:val="variable"/>
    <w:sig w:usb0="00000007" w:usb1="00000001" w:usb2="00000000" w:usb3="00000000" w:csb0="00000093" w:csb1="00000000"/>
  </w:font>
  <w:font w:name="inherit">
    <w:altName w:val="Cambria"/>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D017C"/>
    <w:rsid w:val="000825D3"/>
    <w:rsid w:val="000A42B2"/>
    <w:rsid w:val="000B094A"/>
    <w:rsid w:val="0017727F"/>
    <w:rsid w:val="001B34FE"/>
    <w:rsid w:val="00215C3A"/>
    <w:rsid w:val="0026706E"/>
    <w:rsid w:val="00276023"/>
    <w:rsid w:val="002D717C"/>
    <w:rsid w:val="003C1F23"/>
    <w:rsid w:val="00411FF8"/>
    <w:rsid w:val="004D017C"/>
    <w:rsid w:val="004D616B"/>
    <w:rsid w:val="00531DFC"/>
    <w:rsid w:val="00573D83"/>
    <w:rsid w:val="005E430B"/>
    <w:rsid w:val="0061232C"/>
    <w:rsid w:val="006573F1"/>
    <w:rsid w:val="0068714F"/>
    <w:rsid w:val="006914D2"/>
    <w:rsid w:val="006949EE"/>
    <w:rsid w:val="007208A6"/>
    <w:rsid w:val="00756181"/>
    <w:rsid w:val="007A40C7"/>
    <w:rsid w:val="007F485C"/>
    <w:rsid w:val="00802119"/>
    <w:rsid w:val="008B28AA"/>
    <w:rsid w:val="008B3F56"/>
    <w:rsid w:val="008C0B62"/>
    <w:rsid w:val="00985A7B"/>
    <w:rsid w:val="009B410B"/>
    <w:rsid w:val="009D16C4"/>
    <w:rsid w:val="00A14835"/>
    <w:rsid w:val="00A459D4"/>
    <w:rsid w:val="00A47639"/>
    <w:rsid w:val="00AC690C"/>
    <w:rsid w:val="00B43BDD"/>
    <w:rsid w:val="00BA03E8"/>
    <w:rsid w:val="00DE49F9"/>
    <w:rsid w:val="00E45BDA"/>
    <w:rsid w:val="00F12778"/>
    <w:rsid w:val="00F3353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181"/>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7E3DA716E7C46FEBC98D555E58506DF">
    <w:name w:val="D7E3DA716E7C46FEBC98D555E58506DF"/>
    <w:rsid w:val="004D017C"/>
  </w:style>
  <w:style w:type="paragraph" w:customStyle="1" w:styleId="1D71801C57D44B0396D63466E77093A8">
    <w:name w:val="1D71801C57D44B0396D63466E77093A8"/>
    <w:rsid w:val="00AC69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0DFA4-2C14-4892-AF72-186B3BC79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190</Words>
  <Characters>1087</Characters>
  <Application>Microsoft Office Word</Application>
  <DocSecurity>0</DocSecurity>
  <Lines>9</Lines>
  <Paragraphs>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Razvojna agencija Općine Gračac</vt:lpstr>
      <vt:lpstr>Razvojna agencija Općine Gračac</vt:lpstr>
    </vt:vector>
  </TitlesOfParts>
  <Company>Razvojna agencija Općine Gračac, MB: 5139538, OIB: 98415923512, upisano u Trgovački sud u Zadru (MBS: 110092892), HR2923400091111028589 Privredna banka Zagreb</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Razvojna agencija Općine Gračac</dc:title>
  <dc:creator>Dejan</dc:creator>
  <cp:lastModifiedBy>Razvojna agencija Gracac</cp:lastModifiedBy>
  <cp:revision>2</cp:revision>
  <cp:lastPrinted>2021-06-14T11:00:00Z</cp:lastPrinted>
  <dcterms:created xsi:type="dcterms:W3CDTF">2023-10-17T10:20:00Z</dcterms:created>
  <dcterms:modified xsi:type="dcterms:W3CDTF">2023-10-17T10:20:00Z</dcterms:modified>
  <cp:contentStatus/>
</cp:coreProperties>
</file>