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41542c2c04c3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50830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RAZVOJNA AGENCIJA OPĆINE GRAČAC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30.524,15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32.921,93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26.249,54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29.841,13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4.274,61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3.080,80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1.499,25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2.775,36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3.080,80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izvještavanja ostvareni su ukupni prihodi u iznosu od 32.921,93 EUR, dok su ukupni rashodi poslovanja iznosili 29.841,13EUR.
Ostavren je višak prihoda poslovanja u iznosu od 3080,80 EUR.
Tijekom navedenog razdoblja nisu ostvareni prihodi niti rashodi od prodaje ili nabave nefinancijske imovine, kao ni prihodi ili izdaci po osnovi financiranja i zaduživanja.
Ostvaren višak prihoda rezultat je urednog izvršavanja planiranih aktivnosti i racionalnog korištenja proračunskih sredstav.
1️⃣ Ukupni rashodi za zaposlene
2024: 22.615,02 EUR
2025: 27.177,29 EUR
Povećanje = 27.177,29 − 22.615,02 = 4.562,27 EUR
Postotno povećanje = (4.562,27 ÷ 22.615,02) × 100 = 20,17 %
Dakle, ukupni rashodi za zaposlene porasli su za 20,17 % u odnosu na prethodnu godinu.
2️⃣ Rashodi samo za plaće
2024: 19.411,99 EUR
2025: 23.242,28 EUR
Povećanje = 23.242,28 − 19.411,99 = 3.830,29 EUR
Postotno povećanje = (3.830,29 ÷ 19.411,99) × 100 = 19,73 %
Dakle, rashodi za plaće porasli su za 19,73 % u odnosu na prethodnu godinu.
U odnosu na prethodnu godinu, zabilježeno je povećanje rashoda poslovanja, najvećim dijelom zbog rasta troškova za plaće i naknade zaposlenicima.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26.249,54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29.841,13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1️⃣ Ukupni rashodi za zaposlene
2024: 22.615,02 EUR
2025: 27.177,29 EUR
Povećanje = 27.177,29 − 22.615,02 = 4.562,27 EUR
Postotno povećanje = (4.562,27 ÷ 22.615,02) × 100 = 20,17 %
Dakle, ukupni rashodi za zaposlene porasli su za 20,17 %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19.411,99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23.242,28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2️⃣ Rashodi samo za plaće
2024: 19.411,99 EUR
2025: 23.242,28 EUR
Povećanje = 23.242,28 − 19.411,99 = 3.830,29 EUR
Postotno povećanje = (3.830,29 ÷ 19.411,99) × 100 = 19,73 %
Dakle, rashodi za plaće porasli su za 19,73 % u odnosu na prethodnu godinu.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661d0449c04de4" /></Relationships>
</file>